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7D9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2BEE7B8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09C6C41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704AF5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2853227A"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295E78F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780DEDC2"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185E632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50</w:t>
            </w:r>
          </w:p>
        </w:tc>
      </w:tr>
      <w:tr w:rsidR="00000000" w14:paraId="15400CC1" w14:textId="77777777">
        <w:tblPrEx>
          <w:tblCellMar>
            <w:top w:w="0" w:type="dxa"/>
            <w:bottom w:w="0" w:type="dxa"/>
          </w:tblCellMar>
        </w:tblPrEx>
        <w:trPr>
          <w:trHeight w:val="300"/>
        </w:trPr>
        <w:tc>
          <w:tcPr>
            <w:tcW w:w="5230" w:type="dxa"/>
            <w:tcBorders>
              <w:top w:val="nil"/>
              <w:left w:val="nil"/>
              <w:bottom w:val="nil"/>
              <w:right w:val="nil"/>
            </w:tcBorders>
            <w:vAlign w:val="bottom"/>
          </w:tcPr>
          <w:p w14:paraId="4967269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55360DC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6D7514DC" w14:textId="77777777">
        <w:tblPrEx>
          <w:tblCellMar>
            <w:top w:w="0" w:type="dxa"/>
            <w:bottom w:w="0" w:type="dxa"/>
          </w:tblCellMar>
        </w:tblPrEx>
        <w:trPr>
          <w:trHeight w:val="300"/>
        </w:trPr>
        <w:tc>
          <w:tcPr>
            <w:tcW w:w="10465" w:type="dxa"/>
            <w:tcBorders>
              <w:top w:val="nil"/>
              <w:left w:val="nil"/>
              <w:bottom w:val="nil"/>
              <w:right w:val="nil"/>
            </w:tcBorders>
            <w:vAlign w:val="bottom"/>
          </w:tcPr>
          <w:p w14:paraId="15BC221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FAE3ED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36E899BB"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1AACE4B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75CF25E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26EF196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3DAEDE6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78963E7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Беркович</w:t>
            </w:r>
            <w:proofErr w:type="spellEnd"/>
            <w:r>
              <w:rPr>
                <w:rFonts w:ascii="Times New Roman" w:hAnsi="Times New Roman" w:cs="Times New Roman"/>
                <w:kern w:val="0"/>
              </w:rPr>
              <w:t xml:space="preserve"> Л.І.</w:t>
            </w:r>
          </w:p>
        </w:tc>
      </w:tr>
      <w:tr w:rsidR="00000000" w14:paraId="238D716D" w14:textId="77777777">
        <w:tblPrEx>
          <w:tblCellMar>
            <w:top w:w="0" w:type="dxa"/>
            <w:bottom w:w="0" w:type="dxa"/>
          </w:tblCellMar>
        </w:tblPrEx>
        <w:trPr>
          <w:trHeight w:val="200"/>
        </w:trPr>
        <w:tc>
          <w:tcPr>
            <w:tcW w:w="3415" w:type="dxa"/>
            <w:tcBorders>
              <w:top w:val="nil"/>
              <w:left w:val="nil"/>
              <w:bottom w:val="nil"/>
              <w:right w:val="nil"/>
            </w:tcBorders>
          </w:tcPr>
          <w:p w14:paraId="145E5DB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33D497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6137040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6A1B50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4AA47B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4451C7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6A60FD9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5ED1180"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12C5233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2FE47B9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6B658FA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32446D3B" w14:textId="6BB03C16"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061F449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7896BAE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498E1C2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6BDA8FA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3AC50BA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45DACD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08BB6D8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1966605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4F212327" w14:textId="77777777">
        <w:tblPrEx>
          <w:tblCellMar>
            <w:top w:w="0" w:type="dxa"/>
            <w:bottom w:w="0" w:type="dxa"/>
          </w:tblCellMar>
        </w:tblPrEx>
        <w:trPr>
          <w:trHeight w:val="300"/>
        </w:trPr>
        <w:tc>
          <w:tcPr>
            <w:tcW w:w="3415" w:type="dxa"/>
            <w:vMerge w:val="restart"/>
            <w:tcBorders>
              <w:top w:val="nil"/>
              <w:left w:val="nil"/>
              <w:bottom w:val="nil"/>
              <w:right w:val="nil"/>
            </w:tcBorders>
          </w:tcPr>
          <w:p w14:paraId="078B94B9"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10D534E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5E5A740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05.05.2025</w:t>
            </w:r>
          </w:p>
        </w:tc>
      </w:tr>
      <w:tr w:rsidR="00000000" w14:paraId="33A80223" w14:textId="77777777">
        <w:tblPrEx>
          <w:tblCellMar>
            <w:top w:w="0" w:type="dxa"/>
            <w:bottom w:w="0" w:type="dxa"/>
          </w:tblCellMar>
        </w:tblPrEx>
        <w:trPr>
          <w:trHeight w:val="300"/>
        </w:trPr>
        <w:tc>
          <w:tcPr>
            <w:tcW w:w="3415" w:type="dxa"/>
            <w:vMerge/>
            <w:tcBorders>
              <w:top w:val="nil"/>
              <w:left w:val="nil"/>
              <w:bottom w:val="nil"/>
              <w:right w:val="nil"/>
            </w:tcBorders>
          </w:tcPr>
          <w:p w14:paraId="454E725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6D8693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5ECB2DC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F66C03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33E822F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6B915D2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42AF86B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000000" w14:paraId="0BFD0672"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62CF394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42D6024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27217C2A"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4AA5171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3A73EAA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000000" w14:paraId="5421414D"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04ED02B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138E861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5DBA149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46B5AE1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42E4872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4FE6DE82"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1AD2FCE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1800" w:type="dxa"/>
            <w:tcBorders>
              <w:top w:val="single" w:sz="6" w:space="0" w:color="auto"/>
              <w:left w:val="single" w:sz="6" w:space="0" w:color="auto"/>
              <w:bottom w:val="single" w:sz="6" w:space="0" w:color="auto"/>
              <w:right w:val="single" w:sz="6" w:space="0" w:color="auto"/>
            </w:tcBorders>
          </w:tcPr>
          <w:p w14:paraId="2B3D83F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71FC3DD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74DE751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Ганна Олександрівна</w:t>
            </w:r>
          </w:p>
        </w:tc>
        <w:tc>
          <w:tcPr>
            <w:tcW w:w="1865" w:type="dxa"/>
            <w:tcBorders>
              <w:top w:val="single" w:sz="6" w:space="0" w:color="auto"/>
              <w:left w:val="single" w:sz="6" w:space="0" w:color="auto"/>
              <w:bottom w:val="single" w:sz="6" w:space="0" w:color="auto"/>
            </w:tcBorders>
          </w:tcPr>
          <w:p w14:paraId="153FE95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1196B85C"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6F2F46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7065E6A4"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E2B69F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Приватного акціонерного товариства «Українська акціонерна страхова компанія АСКА-ЖИТТЯ», які були проведені дистанційно 28.04.2025, 02.05.2025 (Протокол Загальних зборів акціонерів від 02.05.2025, протокол про підсумки голосування від 02.05.2025) прийнято рішення припинити повноваження члена Наглядової ради Товариства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Ганни Олександрівни. </w:t>
            </w:r>
          </w:p>
          <w:p w14:paraId="428C88E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246C3EB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Ганни Олександрівни в статутному капіталі ПрАТ «УАСК АСКА-ЖИТТЯ» - 0%.</w:t>
            </w:r>
          </w:p>
          <w:p w14:paraId="67AF9D1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57298F2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Перебувала на посаді члена Наглядової ради з 05.10.2022.</w:t>
            </w:r>
          </w:p>
        </w:tc>
      </w:tr>
      <w:tr w:rsidR="00000000" w14:paraId="461EFB7C"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104E1E1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1800" w:type="dxa"/>
            <w:tcBorders>
              <w:top w:val="single" w:sz="6" w:space="0" w:color="auto"/>
              <w:left w:val="single" w:sz="6" w:space="0" w:color="auto"/>
              <w:bottom w:val="single" w:sz="6" w:space="0" w:color="auto"/>
              <w:right w:val="single" w:sz="6" w:space="0" w:color="auto"/>
            </w:tcBorders>
          </w:tcPr>
          <w:p w14:paraId="1FE5EDD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52E1360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24E19E5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tc>
        <w:tc>
          <w:tcPr>
            <w:tcW w:w="1865" w:type="dxa"/>
            <w:tcBorders>
              <w:top w:val="single" w:sz="6" w:space="0" w:color="auto"/>
              <w:left w:val="single" w:sz="6" w:space="0" w:color="auto"/>
              <w:bottom w:val="single" w:sz="6" w:space="0" w:color="auto"/>
            </w:tcBorders>
          </w:tcPr>
          <w:p w14:paraId="7E84C24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99,999995</w:t>
            </w:r>
          </w:p>
        </w:tc>
      </w:tr>
      <w:tr w:rsidR="00000000" w14:paraId="50F1F1C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DA29319"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5AAEE919"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CD48AD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Приватного акціонерного товариства «Українська акціонерна страхова компанія АСКА-ЖИТТЯ», які були проведені дистанційно 28.04.2025, 02.05.2025 (Протокол Загальних зборів акціонерів від 02.05.2025, протокол про підсумки голосування від 02.05.2025) прийнято рішення припинити повноваження члена Наглядової ради Товариства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w:t>
            </w:r>
          </w:p>
          <w:p w14:paraId="30DF8BD6"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0B0464E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в статутному капіталі ПрАТ «УАСК АСКА-ЖИТТЯ» - 99,999995%.</w:t>
            </w:r>
          </w:p>
          <w:p w14:paraId="429F31A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703FCD2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Перебував на посаді члена Наглядової ради з 05.10.2022.</w:t>
            </w:r>
          </w:p>
        </w:tc>
      </w:tr>
      <w:tr w:rsidR="00000000" w14:paraId="78E61FE1"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0331554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1800" w:type="dxa"/>
            <w:tcBorders>
              <w:top w:val="single" w:sz="6" w:space="0" w:color="auto"/>
              <w:left w:val="single" w:sz="6" w:space="0" w:color="auto"/>
              <w:bottom w:val="single" w:sz="6" w:space="0" w:color="auto"/>
              <w:right w:val="single" w:sz="6" w:space="0" w:color="auto"/>
            </w:tcBorders>
          </w:tcPr>
          <w:p w14:paraId="16A2300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671A750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7D09A77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Ганна Олександрівна</w:t>
            </w:r>
          </w:p>
        </w:tc>
        <w:tc>
          <w:tcPr>
            <w:tcW w:w="1865" w:type="dxa"/>
            <w:tcBorders>
              <w:top w:val="single" w:sz="6" w:space="0" w:color="auto"/>
              <w:left w:val="single" w:sz="6" w:space="0" w:color="auto"/>
              <w:bottom w:val="single" w:sz="6" w:space="0" w:color="auto"/>
            </w:tcBorders>
          </w:tcPr>
          <w:p w14:paraId="766AC3C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5BA2CFC8"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F61F28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0C4364E8"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00A0D3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Приватного акціонерного товариства «Українська акціонерна страхова компанія АСКА-ЖИТТЯ», які були проведені дистанційно 28.04.2025, 02.05.2025 (Протокол Загальних зборів акціонерів від 02.05.2025, протокол про підсумки голосування від 02.05.2025) прийнято рішення обрати членом Наглядової ради Товариства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Ганну Олександрівну. </w:t>
            </w:r>
          </w:p>
          <w:p w14:paraId="6CA9BD7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46D73B5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4A0BD3F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42CF8B6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Ганни Олександрівни в статутному капіталі ПрАТ «УАСК АСКА-ЖИТТЯ» - 0%.</w:t>
            </w:r>
          </w:p>
          <w:p w14:paraId="2F233AF2"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член Наглядової ради ПрАТ «УАСК АСКА-ЖИТТЯ», менеджер з розвитку бізнесу ТОВ «СКМ», член Наглядової ради АТ «ПУМБ».</w:t>
            </w:r>
          </w:p>
          <w:p w14:paraId="7599118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Ганна Олександрівна є представником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w:t>
            </w:r>
          </w:p>
        </w:tc>
      </w:tr>
      <w:tr w:rsidR="00000000" w14:paraId="2D76B223"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1082D68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1800" w:type="dxa"/>
            <w:tcBorders>
              <w:top w:val="single" w:sz="6" w:space="0" w:color="auto"/>
              <w:left w:val="single" w:sz="6" w:space="0" w:color="auto"/>
              <w:bottom w:val="single" w:sz="6" w:space="0" w:color="auto"/>
              <w:right w:val="single" w:sz="6" w:space="0" w:color="auto"/>
            </w:tcBorders>
          </w:tcPr>
          <w:p w14:paraId="066D908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44E527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3BBDE39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tc>
        <w:tc>
          <w:tcPr>
            <w:tcW w:w="1865" w:type="dxa"/>
            <w:tcBorders>
              <w:top w:val="single" w:sz="6" w:space="0" w:color="auto"/>
              <w:left w:val="single" w:sz="6" w:space="0" w:color="auto"/>
              <w:bottom w:val="single" w:sz="6" w:space="0" w:color="auto"/>
            </w:tcBorders>
          </w:tcPr>
          <w:p w14:paraId="7ED0DB3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99,999995</w:t>
            </w:r>
          </w:p>
        </w:tc>
      </w:tr>
      <w:tr w:rsidR="00000000" w14:paraId="3D62C6FD"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D9CA49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345825D9"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178B01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Загальними зборами акціонерів Приватного акціонерного товариства «Українська акціонерна страхова компанія АСКА-ЖИТТЯ», які були проведені дистанційно 28.04.2025, 02.05.2025 (Протокол Загальних зборів акціонерів від 02.05.2025, протокол про підсумки голосування від 02.05.2025) прийнято рішення обрати членом Наглядової ради Товариства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w:t>
            </w:r>
          </w:p>
          <w:p w14:paraId="5E08A74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0D05C30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3117CFE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798F2A5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в статутному капіталі ПрАТ «УАСК АСКА-ЖИТТЯ» - 99,999995%.</w:t>
            </w:r>
          </w:p>
          <w:p w14:paraId="0457C3D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член Наглядової ради ПрАТ «УАСК АСКА-ЖИТТЯ.</w:t>
            </w:r>
          </w:p>
          <w:p w14:paraId="35FFE09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 є акціонером ПрАТ «УАСК АСКА-ЖИТТЯ».</w:t>
            </w:r>
          </w:p>
        </w:tc>
      </w:tr>
      <w:tr w:rsidR="00000000" w14:paraId="49254870"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34B0CEA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02.05.2025</w:t>
            </w:r>
          </w:p>
        </w:tc>
        <w:tc>
          <w:tcPr>
            <w:tcW w:w="1800" w:type="dxa"/>
            <w:tcBorders>
              <w:top w:val="single" w:sz="6" w:space="0" w:color="auto"/>
              <w:left w:val="single" w:sz="6" w:space="0" w:color="auto"/>
              <w:bottom w:val="single" w:sz="6" w:space="0" w:color="auto"/>
              <w:right w:val="single" w:sz="6" w:space="0" w:color="auto"/>
            </w:tcBorders>
          </w:tcPr>
          <w:p w14:paraId="7DF38C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0373CC7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0C77473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Бордюк Тетяна Миколаївна </w:t>
            </w:r>
          </w:p>
        </w:tc>
        <w:tc>
          <w:tcPr>
            <w:tcW w:w="1865" w:type="dxa"/>
            <w:tcBorders>
              <w:top w:val="single" w:sz="6" w:space="0" w:color="auto"/>
              <w:left w:val="single" w:sz="6" w:space="0" w:color="auto"/>
              <w:bottom w:val="single" w:sz="6" w:space="0" w:color="auto"/>
            </w:tcBorders>
          </w:tcPr>
          <w:p w14:paraId="56F326D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0A4CACF7"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658DE1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26DDD8AE"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A94315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Загальними зборами акціонерів Приватного акціонерного товариства «Українська акціонерна страхова компанія АСКА-ЖИТТЯ», які були проведені дистанційно 28.04.2025, 02.05.2025 (Протокол Загальних зборів акціонерів від 02.05.2025, протокол про підсумки голосування від 02.05.2025) прийнято рішення обрати членом Наглядової ради Товариства Бордюк Тетяну Миколаївну. </w:t>
            </w:r>
          </w:p>
          <w:p w14:paraId="62356D2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36A98B3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214ECE9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675767B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пакета акцій члена Наглядової ради Бордюк Тетяни Миколаївни в статутному капіталі ПрАТ «УАСК АСКА-ЖИТТЯ» - 0%.</w:t>
            </w:r>
          </w:p>
          <w:p w14:paraId="1F33C06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член Наглядової ради ПрАТ СК "СУЗІРЯ", фінансовий директор Ліга страхових організацій України, головний бухгалтер Об’єднання «Ядерний </w:t>
            </w:r>
            <w:proofErr w:type="spellStart"/>
            <w:r>
              <w:rPr>
                <w:rFonts w:ascii="Times New Roman" w:hAnsi="Times New Roman" w:cs="Times New Roman"/>
                <w:kern w:val="0"/>
                <w:sz w:val="20"/>
                <w:szCs w:val="20"/>
              </w:rPr>
              <w:t>страховиий</w:t>
            </w:r>
            <w:proofErr w:type="spellEnd"/>
            <w:r>
              <w:rPr>
                <w:rFonts w:ascii="Times New Roman" w:hAnsi="Times New Roman" w:cs="Times New Roman"/>
                <w:kern w:val="0"/>
                <w:sz w:val="20"/>
                <w:szCs w:val="20"/>
              </w:rPr>
              <w:t xml:space="preserve"> пул».</w:t>
            </w:r>
          </w:p>
          <w:p w14:paraId="1F69549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Бордюк Тетяна Миколаївна є представником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w:t>
            </w:r>
          </w:p>
        </w:tc>
      </w:tr>
    </w:tbl>
    <w:p w14:paraId="27CE3FD0" w14:textId="77777777" w:rsidR="00436A01" w:rsidRDefault="00436A01"/>
    <w:sectPr w:rsidR="00436A01">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0AD4D" w14:textId="77777777" w:rsidR="00436A01" w:rsidRDefault="00436A01">
      <w:pPr>
        <w:spacing w:after="0" w:line="240" w:lineRule="auto"/>
      </w:pPr>
      <w:r>
        <w:separator/>
      </w:r>
    </w:p>
  </w:endnote>
  <w:endnote w:type="continuationSeparator" w:id="0">
    <w:p w14:paraId="202F4FE8" w14:textId="77777777" w:rsidR="00436A01" w:rsidRDefault="00436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481E"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2560BD">
      <w:rPr>
        <w:rFonts w:ascii="Times New Roman" w:hAnsi="Times New Roman" w:cs="Times New Roman"/>
        <w:kern w:val="0"/>
        <w:sz w:val="20"/>
        <w:szCs w:val="20"/>
        <w:lang w:val="ru-RU"/>
      </w:rPr>
      <w:fldChar w:fldCharType="separate"/>
    </w:r>
    <w:r w:rsidR="002560BD">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3687" w14:textId="77777777" w:rsidR="00436A01" w:rsidRDefault="00436A01">
      <w:pPr>
        <w:spacing w:after="0" w:line="240" w:lineRule="auto"/>
      </w:pPr>
      <w:r>
        <w:separator/>
      </w:r>
    </w:p>
  </w:footnote>
  <w:footnote w:type="continuationSeparator" w:id="0">
    <w:p w14:paraId="34623D03" w14:textId="77777777" w:rsidR="00436A01" w:rsidRDefault="00436A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0BD"/>
    <w:rsid w:val="002560BD"/>
    <w:rsid w:val="00436A01"/>
    <w:rsid w:val="009B24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4CBB7"/>
  <w14:defaultImageDpi w14:val="0"/>
  <w15:docId w15:val="{160C1402-58DE-405D-BD45-B0229F3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4795</Words>
  <Characters>2734</Characters>
  <Application>Microsoft Office Word</Application>
  <DocSecurity>0</DocSecurity>
  <Lines>22</Lines>
  <Paragraphs>15</Paragraphs>
  <ScaleCrop>false</ScaleCrop>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2025-05-05T14:39:00Z</dcterms:created>
  <dcterms:modified xsi:type="dcterms:W3CDTF">2025-05-05T14:39:00Z</dcterms:modified>
</cp:coreProperties>
</file>